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4AF9" w:rsidRDefault="00467B67">
      <w:pPr>
        <w:spacing w:before="79"/>
        <w:ind w:left="457" w:right="-41"/>
        <w:jc w:val="right"/>
      </w:pPr>
      <w:bookmarkStart w:id="0" w:name="h.gjdgxs" w:colFirst="0" w:colLast="0"/>
      <w:bookmarkStart w:id="1" w:name="_GoBack"/>
      <w:bookmarkEnd w:id="0"/>
      <w:bookmarkEnd w:id="1"/>
      <w:r>
        <w:rPr>
          <w:b/>
          <w:sz w:val="20"/>
          <w:szCs w:val="20"/>
        </w:rPr>
        <w:t xml:space="preserve">2. sz. melléklet a </w:t>
      </w:r>
      <w:r w:rsidR="00BA2A34">
        <w:rPr>
          <w:b/>
          <w:sz w:val="20"/>
          <w:szCs w:val="20"/>
        </w:rPr>
        <w:t xml:space="preserve">Tájépítészeti és Településtervezési </w:t>
      </w:r>
      <w:r>
        <w:rPr>
          <w:b/>
          <w:sz w:val="20"/>
          <w:szCs w:val="20"/>
        </w:rPr>
        <w:t>Kar 201</w:t>
      </w:r>
      <w:r w:rsidR="000A6E4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/1</w:t>
      </w:r>
      <w:r w:rsidR="000A6E4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tanév </w:t>
      </w:r>
      <w:r w:rsidR="00E53EB0">
        <w:rPr>
          <w:b/>
          <w:sz w:val="20"/>
          <w:szCs w:val="20"/>
        </w:rPr>
        <w:t xml:space="preserve">őszi </w:t>
      </w:r>
      <w:r>
        <w:rPr>
          <w:b/>
          <w:sz w:val="20"/>
          <w:szCs w:val="20"/>
        </w:rPr>
        <w:t>félévi szociális ösztöndíj pályázati felhívásához (rendszeres szociális ösztöndíj, alaptámogatás)</w:t>
      </w:r>
    </w:p>
    <w:p w:rsidR="00134AF9" w:rsidRDefault="00134AF9">
      <w:pPr>
        <w:jc w:val="center"/>
      </w:pPr>
    </w:p>
    <w:p w:rsidR="00134AF9" w:rsidRDefault="00467B67">
      <w:pPr>
        <w:jc w:val="center"/>
      </w:pPr>
      <w:r>
        <w:rPr>
          <w:b/>
          <w:sz w:val="22"/>
          <w:szCs w:val="22"/>
        </w:rPr>
        <w:t>A RENDSZERES SZOCIÁLIS ÖSZTÖNDÍJPÁLYÁZATOK PONTOZÁSI RENDSZERE</w:t>
      </w:r>
    </w:p>
    <w:p w:rsidR="00134AF9" w:rsidRDefault="00134AF9">
      <w:pPr>
        <w:jc w:val="both"/>
      </w:pPr>
    </w:p>
    <w:p w:rsidR="00134AF9" w:rsidRDefault="00467B67">
      <w:pPr>
        <w:ind w:left="284" w:hanging="284"/>
        <w:jc w:val="both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Az egy főre jutó havi nettó jövedelem alapján a hallgató az alábbi pontokat kaphatja:</w:t>
      </w:r>
    </w:p>
    <w:p w:rsidR="00134AF9" w:rsidRDefault="00134AF9"/>
    <w:tbl>
      <w:tblPr>
        <w:tblStyle w:val="a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3071"/>
        <w:gridCol w:w="3039"/>
      </w:tblGrid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Alsó határ (Ft)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Felső határ (Ft)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Pont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30001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30750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30751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31500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31501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32250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32251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33000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33001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33750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33751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34500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34501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35250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35251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36000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36001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36750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36751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37500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37501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38250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38251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39000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39001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39750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39751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40501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41250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41251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42000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42001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42750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42751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43500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43501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44250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44251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45001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45750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45751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46500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46501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47250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47251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48000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48001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48750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48751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49500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49501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50250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50251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51000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51001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51750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51751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52500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52501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53250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53251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54000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54001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54750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54751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55500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55501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56250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56251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57000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57001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57750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57751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58500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58501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59250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59251</w:t>
            </w:r>
          </w:p>
        </w:tc>
        <w:tc>
          <w:tcPr>
            <w:tcW w:w="3071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34AF9" w:rsidRDefault="00134AF9"/>
    <w:p w:rsidR="00134AF9" w:rsidRDefault="00467B67">
      <w:pPr>
        <w:ind w:left="284" w:hanging="284"/>
        <w:jc w:val="both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A hallgatóval egy háztartásban élők jövedelmei alapján számított egy főre jutó havi nettó jövedelem megállapításakor, a havonta rendszeresen mérhető jövedelmeknél az utolsó 3 hónap átlagát, egyéb jövedelmeknél pedig a juttatás egy tizenkettedét kell figyelembe venni.</w:t>
      </w:r>
    </w:p>
    <w:p w:rsidR="00134AF9" w:rsidRDefault="00467B67">
      <w:pPr>
        <w:ind w:left="284" w:hanging="284"/>
        <w:jc w:val="both"/>
      </w:pPr>
      <w:r>
        <w:rPr>
          <w:sz w:val="22"/>
          <w:szCs w:val="22"/>
        </w:rPr>
        <w:lastRenderedPageBreak/>
        <w:t>3)</w:t>
      </w:r>
      <w:r>
        <w:rPr>
          <w:sz w:val="22"/>
          <w:szCs w:val="22"/>
        </w:rPr>
        <w:tab/>
        <w:t>Az egy főre jutó havi nettó jövedelem megállapításakor nem kell figyelembe venni a következőket: családi pótlék, gyermekvédelmi támogatás, Bursa Hungarica ösztöndíj, oktatási intézményektől kapott ösztöndíjak. Önellátó hallgató esetén csupán a tanulmányi, illetve szociális ösztöndíjak összegét nem kell figyelembe venni az egy főre jutó havi nettó jövedelem megállapításakor. Önellátó az a hallgató, akinek megélhetését az eltartói semmilyen formában (lakhatási, utazási, étkezési költségek) nem tudják, vagy nem kívánják vállalni.</w:t>
      </w:r>
    </w:p>
    <w:p w:rsidR="00134AF9" w:rsidRDefault="00467B67">
      <w:pPr>
        <w:ind w:left="284" w:hanging="284"/>
        <w:jc w:val="both"/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>Az Egyetem és a hallgató lakhelye közötti távolság alapján a hallgató az alábbi pontokat kaphatja:</w:t>
      </w:r>
    </w:p>
    <w:p w:rsidR="00134AF9" w:rsidRDefault="00134AF9"/>
    <w:tbl>
      <w:tblPr>
        <w:tblStyle w:val="a0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3071"/>
        <w:gridCol w:w="3039"/>
      </w:tblGrid>
      <w:tr w:rsidR="00134AF9">
        <w:trPr>
          <w:trHeight w:val="480"/>
        </w:trPr>
        <w:tc>
          <w:tcPr>
            <w:tcW w:w="6033" w:type="dxa"/>
            <w:gridSpan w:val="2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Képzési helytől távolság közúton</w:t>
            </w:r>
          </w:p>
          <w:p w:rsidR="00134AF9" w:rsidRDefault="00134AF9">
            <w:pPr>
              <w:jc w:val="center"/>
            </w:pP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Pont</w:t>
            </w:r>
          </w:p>
        </w:tc>
      </w:tr>
      <w:tr w:rsidR="00134AF9">
        <w:trPr>
          <w:trHeight w:val="460"/>
        </w:trPr>
        <w:tc>
          <w:tcPr>
            <w:tcW w:w="2962" w:type="dxa"/>
          </w:tcPr>
          <w:p w:rsidR="00134AF9" w:rsidRDefault="00467B67">
            <w:r>
              <w:rPr>
                <w:sz w:val="22"/>
                <w:szCs w:val="22"/>
              </w:rPr>
              <w:t xml:space="preserve">0 km </w:t>
            </w:r>
          </w:p>
        </w:tc>
        <w:tc>
          <w:tcPr>
            <w:tcW w:w="3071" w:type="dxa"/>
          </w:tcPr>
          <w:p w:rsidR="00134AF9" w:rsidRDefault="00467B67">
            <w:r>
              <w:rPr>
                <w:sz w:val="22"/>
                <w:szCs w:val="22"/>
              </w:rPr>
              <w:t xml:space="preserve">50 km 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r>
              <w:rPr>
                <w:sz w:val="22"/>
                <w:szCs w:val="22"/>
              </w:rPr>
              <w:t xml:space="preserve">51 km </w:t>
            </w:r>
          </w:p>
        </w:tc>
        <w:tc>
          <w:tcPr>
            <w:tcW w:w="3071" w:type="dxa"/>
          </w:tcPr>
          <w:p w:rsidR="00134AF9" w:rsidRDefault="00467B67">
            <w:r>
              <w:rPr>
                <w:sz w:val="22"/>
                <w:szCs w:val="22"/>
              </w:rPr>
              <w:t xml:space="preserve">100 km 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r>
              <w:rPr>
                <w:sz w:val="22"/>
                <w:szCs w:val="22"/>
              </w:rPr>
              <w:t>101 km</w:t>
            </w:r>
          </w:p>
        </w:tc>
        <w:tc>
          <w:tcPr>
            <w:tcW w:w="3071" w:type="dxa"/>
          </w:tcPr>
          <w:p w:rsidR="00134AF9" w:rsidRDefault="00467B67">
            <w:r>
              <w:rPr>
                <w:sz w:val="22"/>
                <w:szCs w:val="22"/>
              </w:rPr>
              <w:t>150 km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r>
              <w:rPr>
                <w:sz w:val="22"/>
                <w:szCs w:val="22"/>
              </w:rPr>
              <w:t>151 km</w:t>
            </w:r>
          </w:p>
        </w:tc>
        <w:tc>
          <w:tcPr>
            <w:tcW w:w="3071" w:type="dxa"/>
          </w:tcPr>
          <w:p w:rsidR="00134AF9" w:rsidRDefault="00467B67">
            <w:r>
              <w:rPr>
                <w:sz w:val="22"/>
                <w:szCs w:val="22"/>
              </w:rPr>
              <w:t>200 km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34AF9">
        <w:tc>
          <w:tcPr>
            <w:tcW w:w="2962" w:type="dxa"/>
          </w:tcPr>
          <w:p w:rsidR="00134AF9" w:rsidRDefault="00467B67">
            <w:r>
              <w:rPr>
                <w:sz w:val="22"/>
                <w:szCs w:val="22"/>
              </w:rPr>
              <w:t>201 km</w:t>
            </w:r>
          </w:p>
        </w:tc>
        <w:tc>
          <w:tcPr>
            <w:tcW w:w="3071" w:type="dxa"/>
          </w:tcPr>
          <w:p w:rsidR="00134AF9" w:rsidRDefault="00467B67">
            <w:r>
              <w:rPr>
                <w:sz w:val="22"/>
                <w:szCs w:val="22"/>
              </w:rPr>
              <w:t>300 km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34AF9">
        <w:tc>
          <w:tcPr>
            <w:tcW w:w="6033" w:type="dxa"/>
            <w:gridSpan w:val="2"/>
          </w:tcPr>
          <w:p w:rsidR="00134AF9" w:rsidRDefault="00467B67">
            <w:r>
              <w:rPr>
                <w:sz w:val="22"/>
                <w:szCs w:val="22"/>
              </w:rPr>
              <w:t>301 km felett</w:t>
            </w:r>
          </w:p>
        </w:tc>
        <w:tc>
          <w:tcPr>
            <w:tcW w:w="3039" w:type="dxa"/>
          </w:tcPr>
          <w:p w:rsidR="00134AF9" w:rsidRDefault="00467B6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134AF9" w:rsidRDefault="00134AF9"/>
    <w:p w:rsidR="00134AF9" w:rsidRPr="00D37B89" w:rsidRDefault="00467B67">
      <w:pPr>
        <w:tabs>
          <w:tab w:val="left" w:pos="284"/>
        </w:tabs>
        <w:jc w:val="both"/>
        <w:rPr>
          <w:color w:val="auto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  <w:t xml:space="preserve">A </w:t>
      </w:r>
      <w:r w:rsidRPr="00D37B89">
        <w:rPr>
          <w:color w:val="auto"/>
          <w:sz w:val="22"/>
          <w:szCs w:val="22"/>
        </w:rPr>
        <w:t xml:space="preserve">hallgató a saját helyzete alapján az alábbi pontokat kaphatja: </w:t>
      </w:r>
    </w:p>
    <w:p w:rsidR="00134AF9" w:rsidRPr="00D37B89" w:rsidRDefault="00467B67">
      <w:pPr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ab/>
        <w:t>a) Árva hallgató esetén 30 pont;</w:t>
      </w:r>
    </w:p>
    <w:p w:rsidR="00134AF9" w:rsidRPr="00D37B89" w:rsidRDefault="00467B67">
      <w:pPr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ab/>
        <w:t>b) Súlyos fogyatékkal élő hallgató esetén 30 pont;</w:t>
      </w:r>
    </w:p>
    <w:p w:rsidR="00134AF9" w:rsidRPr="00D37B89" w:rsidRDefault="00467B67">
      <w:pPr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ab/>
        <w:t>c) Saját gyermek esetén 30 pont gyermekenként;</w:t>
      </w:r>
    </w:p>
    <w:p w:rsidR="00134AF9" w:rsidRPr="00D37B89" w:rsidRDefault="00467B67">
      <w:pPr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ab/>
        <w:t xml:space="preserve">d) Önellátó hallgató esetén 30 pont. </w:t>
      </w:r>
    </w:p>
    <w:p w:rsidR="00134AF9" w:rsidRPr="00D37B89" w:rsidRDefault="00467B67">
      <w:pPr>
        <w:ind w:left="284" w:hanging="284"/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>6)</w:t>
      </w:r>
      <w:r w:rsidRPr="00D37B89">
        <w:rPr>
          <w:color w:val="auto"/>
          <w:sz w:val="22"/>
          <w:szCs w:val="22"/>
        </w:rPr>
        <w:tab/>
        <w:t>A hallgató a vele egy háztartásban élő személyek helyzete alapján az alábbi pontokat kaphatja:</w:t>
      </w:r>
    </w:p>
    <w:p w:rsidR="00134AF9" w:rsidRPr="00D37B89" w:rsidRDefault="00467B67">
      <w:pPr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ab/>
        <w:t>a) Az egyik szülő halála esetén 20 pont;</w:t>
      </w:r>
    </w:p>
    <w:p w:rsidR="00134AF9" w:rsidRPr="00D37B89" w:rsidRDefault="00467B67">
      <w:pPr>
        <w:ind w:left="708"/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>b) Rokkant személy esetén a rokkantság miatt rendszeresen felmerülő egészségügyi kiadások alapján 0-10 közötti pontszám (a pontszám pontos értékéről a kiadások függvényében a bíráló bizottság dönt);</w:t>
      </w:r>
    </w:p>
    <w:p w:rsidR="00134AF9" w:rsidRPr="00D37B89" w:rsidRDefault="00467B67">
      <w:pPr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ab/>
        <w:t>c) Elvált, vagy gyermekét egyedül nevelő szülő/eltartó esetén 20 pont;</w:t>
      </w:r>
    </w:p>
    <w:p w:rsidR="00134AF9" w:rsidRPr="00D37B89" w:rsidRDefault="00467B67">
      <w:pPr>
        <w:ind w:left="708"/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>d) Köz- vagy felsőoktatásban nappali tagozaton illetve közoktatásban még nem részt vevő testvérek után testvérenként 10 pont,</w:t>
      </w:r>
    </w:p>
    <w:p w:rsidR="00134AF9" w:rsidRPr="00D37B89" w:rsidRDefault="00467B67">
      <w:pPr>
        <w:ind w:left="708"/>
        <w:jc w:val="both"/>
        <w:rPr>
          <w:color w:val="auto"/>
        </w:rPr>
      </w:pPr>
      <w:r w:rsidRPr="00D37B89">
        <w:rPr>
          <w:color w:val="auto"/>
          <w:sz w:val="22"/>
          <w:szCs w:val="22"/>
        </w:rPr>
        <w:t>e) Súlyos fogyatékkal élő személy után személyenként 10 pont;</w:t>
      </w:r>
    </w:p>
    <w:p w:rsidR="00134AF9" w:rsidRDefault="00467B67">
      <w:pPr>
        <w:ind w:left="708"/>
        <w:jc w:val="both"/>
      </w:pPr>
      <w:r w:rsidRPr="00D37B89">
        <w:rPr>
          <w:color w:val="auto"/>
          <w:sz w:val="22"/>
          <w:szCs w:val="22"/>
        </w:rPr>
        <w:t xml:space="preserve">f) A hallgatóval egy háztartásban élő személy krónikus betegsége </w:t>
      </w:r>
      <w:r>
        <w:rPr>
          <w:sz w:val="22"/>
          <w:szCs w:val="22"/>
        </w:rPr>
        <w:t>után 0-10 közötti pontszám, a betegség miatt rendszeresen felmerülő egészségügyi kiadások alapján (a pontszám pontos értékéről a kiadások függvényében a bíráló bizottság dönt).</w:t>
      </w:r>
    </w:p>
    <w:p w:rsidR="00134AF9" w:rsidRDefault="00467B67">
      <w:pPr>
        <w:ind w:left="284" w:hanging="284"/>
        <w:jc w:val="both"/>
      </w:pPr>
      <w:r>
        <w:rPr>
          <w:sz w:val="22"/>
          <w:szCs w:val="22"/>
        </w:rPr>
        <w:t>7)</w:t>
      </w:r>
      <w:r>
        <w:rPr>
          <w:sz w:val="22"/>
          <w:szCs w:val="22"/>
        </w:rPr>
        <w:tab/>
        <w:t xml:space="preserve">Az </w:t>
      </w:r>
      <w:proofErr w:type="gramStart"/>
      <w:r>
        <w:rPr>
          <w:sz w:val="22"/>
          <w:szCs w:val="22"/>
        </w:rPr>
        <w:t>5)/</w:t>
      </w:r>
      <w:proofErr w:type="gramEnd"/>
      <w:r>
        <w:rPr>
          <w:sz w:val="22"/>
          <w:szCs w:val="22"/>
        </w:rPr>
        <w:t xml:space="preserve">b, 6)/b)e)f) pontok esetében adható pontszám alapján maximum 40 pont szerezhető. </w:t>
      </w:r>
    </w:p>
    <w:p w:rsidR="00134AF9" w:rsidRDefault="00467B67">
      <w:pPr>
        <w:ind w:left="284" w:hanging="284"/>
        <w:jc w:val="both"/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>A hallgató szociális rászorultságát tükröző pontszámot a 2)-8) bekezdések alapján megállapított pontszámok összessége adja.</w:t>
      </w:r>
    </w:p>
    <w:p w:rsidR="00134AF9" w:rsidRDefault="00134AF9">
      <w:pPr>
        <w:ind w:left="284" w:hanging="284"/>
        <w:jc w:val="both"/>
      </w:pPr>
    </w:p>
    <w:sectPr w:rsidR="00134AF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34AF9"/>
    <w:rsid w:val="000616D9"/>
    <w:rsid w:val="000A6E4A"/>
    <w:rsid w:val="00117AE0"/>
    <w:rsid w:val="00134AF9"/>
    <w:rsid w:val="00467B67"/>
    <w:rsid w:val="00813233"/>
    <w:rsid w:val="008441AE"/>
    <w:rsid w:val="00931C9E"/>
    <w:rsid w:val="00A7056D"/>
    <w:rsid w:val="00AA6A59"/>
    <w:rsid w:val="00BA2A34"/>
    <w:rsid w:val="00D37B89"/>
    <w:rsid w:val="00D44A22"/>
    <w:rsid w:val="00DE0BA6"/>
    <w:rsid w:val="00E24ED0"/>
    <w:rsid w:val="00E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D348-6DE7-4803-8C3E-8B4C19D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color w:val="000000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MBI</cp:lastModifiedBy>
  <cp:revision>3</cp:revision>
  <cp:lastPrinted>2017-02-08T12:46:00Z</cp:lastPrinted>
  <dcterms:created xsi:type="dcterms:W3CDTF">2017-09-08T08:39:00Z</dcterms:created>
  <dcterms:modified xsi:type="dcterms:W3CDTF">2017-09-08T10:32:00Z</dcterms:modified>
</cp:coreProperties>
</file>